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D" w:rsidRPr="00B3573D" w:rsidRDefault="00B3573D" w:rsidP="00B3573D">
      <w:pPr>
        <w:pStyle w:val="aa"/>
        <w:jc w:val="center"/>
        <w:rPr>
          <w:b/>
          <w:lang w:val="ru-RU"/>
        </w:rPr>
      </w:pPr>
      <w:r w:rsidRPr="00B3573D">
        <w:rPr>
          <w:b/>
          <w:lang w:val="ru-RU"/>
        </w:rPr>
        <w:t>ОБЛАСТНОЙ ЗАКОН</w:t>
      </w:r>
    </w:p>
    <w:p w:rsidR="00B3573D" w:rsidRPr="00B3573D" w:rsidRDefault="00B3573D" w:rsidP="00B3573D">
      <w:pPr>
        <w:pStyle w:val="aa"/>
        <w:jc w:val="center"/>
        <w:rPr>
          <w:b/>
          <w:lang w:val="ru-RU"/>
        </w:rPr>
      </w:pPr>
      <w:r w:rsidRPr="00B3573D">
        <w:rPr>
          <w:b/>
          <w:lang w:val="ru-RU"/>
        </w:rPr>
        <w:t>РОСТОВСКОЙ ОБЛАСТИ</w:t>
      </w:r>
    </w:p>
    <w:p w:rsidR="00B3573D" w:rsidRPr="00B3573D" w:rsidRDefault="00B3573D" w:rsidP="00B3573D">
      <w:pPr>
        <w:pStyle w:val="aa"/>
        <w:jc w:val="center"/>
        <w:rPr>
          <w:b/>
          <w:lang w:val="ru-RU"/>
        </w:rPr>
      </w:pPr>
      <w:r w:rsidRPr="00B3573D">
        <w:rPr>
          <w:b/>
          <w:lang w:val="ru-RU"/>
        </w:rPr>
        <w:t>О ПРОТИВОДЕЙСТВИИ КОРРУПЦИИ В РОСТОВСКОЙ ОБЛАСТИ</w:t>
      </w:r>
    </w:p>
    <w:p w:rsidR="00B3573D" w:rsidRPr="00B3573D" w:rsidRDefault="00B3573D" w:rsidP="00B3573D">
      <w:pPr>
        <w:pStyle w:val="aa"/>
        <w:jc w:val="center"/>
        <w:rPr>
          <w:lang w:val="ru-RU"/>
        </w:rPr>
      </w:pPr>
    </w:p>
    <w:p w:rsidR="00B3573D" w:rsidRPr="00B3573D" w:rsidRDefault="00B3573D" w:rsidP="00B3573D">
      <w:pPr>
        <w:pStyle w:val="aa"/>
        <w:jc w:val="center"/>
        <w:rPr>
          <w:lang w:val="ru-RU"/>
        </w:rPr>
      </w:pPr>
      <w:proofErr w:type="gramStart"/>
      <w:r w:rsidRPr="00B3573D">
        <w:rPr>
          <w:lang w:val="ru-RU"/>
        </w:rPr>
        <w:t>Принят</w:t>
      </w:r>
      <w:proofErr w:type="gramEnd"/>
    </w:p>
    <w:p w:rsidR="00B3573D" w:rsidRPr="00B3573D" w:rsidRDefault="00B3573D" w:rsidP="00B3573D">
      <w:pPr>
        <w:pStyle w:val="aa"/>
        <w:jc w:val="center"/>
        <w:rPr>
          <w:lang w:val="ru-RU"/>
        </w:rPr>
      </w:pPr>
      <w:r w:rsidRPr="00B3573D">
        <w:rPr>
          <w:lang w:val="ru-RU"/>
        </w:rPr>
        <w:t>Законодательным Собранием</w:t>
      </w:r>
    </w:p>
    <w:p w:rsidR="00B3573D" w:rsidRPr="00B3573D" w:rsidRDefault="00B3573D" w:rsidP="00B3573D">
      <w:pPr>
        <w:pStyle w:val="aa"/>
        <w:jc w:val="center"/>
        <w:rPr>
          <w:lang w:val="ru-RU"/>
        </w:rPr>
      </w:pPr>
      <w:r w:rsidRPr="00B3573D">
        <w:rPr>
          <w:lang w:val="ru-RU"/>
        </w:rPr>
        <w:t>23 апреля 2009 года</w:t>
      </w:r>
    </w:p>
    <w:p w:rsidR="00B3573D" w:rsidRPr="00B3573D" w:rsidRDefault="00B3573D" w:rsidP="00B3573D">
      <w:pPr>
        <w:pStyle w:val="aa"/>
        <w:jc w:val="center"/>
        <w:rPr>
          <w:lang w:val="ru-RU"/>
        </w:rPr>
      </w:pPr>
    </w:p>
    <w:p w:rsidR="00B3573D" w:rsidRPr="00B3573D" w:rsidRDefault="00B3573D" w:rsidP="00B3573D">
      <w:pPr>
        <w:pStyle w:val="aa"/>
        <w:jc w:val="center"/>
        <w:rPr>
          <w:lang w:val="ru-RU"/>
        </w:rPr>
      </w:pPr>
      <w:proofErr w:type="gramStart"/>
      <w:r w:rsidRPr="00B3573D">
        <w:rPr>
          <w:lang w:val="ru-RU"/>
        </w:rPr>
        <w:t xml:space="preserve">(в ред. Областных законов от 29.09.2009 </w:t>
      </w:r>
      <w:r>
        <w:t>N</w:t>
      </w:r>
      <w:r w:rsidRPr="00B3573D">
        <w:rPr>
          <w:lang w:val="ru-RU"/>
        </w:rPr>
        <w:t xml:space="preserve"> 294-ЗС,</w:t>
      </w:r>
      <w:proofErr w:type="gramEnd"/>
    </w:p>
    <w:p w:rsidR="00B3573D" w:rsidRPr="00B3573D" w:rsidRDefault="00B3573D" w:rsidP="00B3573D">
      <w:pPr>
        <w:pStyle w:val="aa"/>
        <w:jc w:val="center"/>
        <w:rPr>
          <w:lang w:val="ru-RU"/>
        </w:rPr>
      </w:pPr>
      <w:r w:rsidRPr="00B3573D">
        <w:rPr>
          <w:lang w:val="ru-RU"/>
        </w:rPr>
        <w:t xml:space="preserve">от 16.04.2010 </w:t>
      </w:r>
      <w:r>
        <w:t>N</w:t>
      </w:r>
      <w:r w:rsidRPr="00B3573D">
        <w:rPr>
          <w:lang w:val="ru-RU"/>
        </w:rPr>
        <w:t xml:space="preserve"> 387-ЗС)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1. Предмет правового регулирования настоящего Областного закона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2. Основные понятия, используемые в настоящем Областном законе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В настоящем Областном законе используются основные понятия, предусмотренные Федеральным законом от 25 декабря 2008 года </w:t>
      </w:r>
      <w:r>
        <w:t>N</w:t>
      </w:r>
      <w:r w:rsidRPr="00B3573D">
        <w:rPr>
          <w:lang w:val="ru-RU"/>
        </w:rPr>
        <w:t xml:space="preserve"> 273-ФЗ «О противодействии коррупции» (далее — Федеральный закон «О противодействии коррупции»).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3. Правовая основа противодействия коррупции в Ростовской области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</w:t>
      </w:r>
      <w:proofErr w:type="gramStart"/>
      <w:r w:rsidRPr="00B3573D">
        <w:rPr>
          <w:lang w:val="ru-RU"/>
        </w:rPr>
        <w:t>Правовую основу противодействия коррупции в Ростовской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 w:rsidRPr="00B3573D">
        <w:rPr>
          <w:lang w:val="ru-RU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4. Основные задачи противодействия коррупции в Ростовской области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Основными задачами противодействия коррупции в Ростовской области являются: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1) создание системы противодействия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2) устранение факторов, способствующих созданию условий для проявления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3) формирование в обществе нетерпимости к коррупционному поведению;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lastRenderedPageBreak/>
        <w:t xml:space="preserve"> 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6) повышение эффективности деятельности государственных органов Ростовской области и органов местного самоуправления.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1) участие в проведении единой государственной политики в сфере противодействия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B3573D">
        <w:rPr>
          <w:lang w:val="ru-RU"/>
        </w:rPr>
        <w:t>контроля за</w:t>
      </w:r>
      <w:proofErr w:type="gramEnd"/>
      <w:r w:rsidRPr="00B3573D">
        <w:rPr>
          <w:lang w:val="ru-RU"/>
        </w:rPr>
        <w:t xml:space="preserve"> их деятельностью;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4) введение антикоррупционных стандартов;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5) создание эффективной системы реализации и защиты прав граждан и юридических лиц;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7) совершенствование порядка прохождения государственной гражданской службы Ростовской области и муниципальной службы;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8)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Ростовской области и муниципальных нужд;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9) устранение необоснованных запретов и ограничений, особенно в области экономической деятельности;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lastRenderedPageBreak/>
        <w:t xml:space="preserve"> 13) усиление </w:t>
      </w:r>
      <w:proofErr w:type="gramStart"/>
      <w:r w:rsidRPr="00B3573D">
        <w:rPr>
          <w:lang w:val="ru-RU"/>
        </w:rPr>
        <w:t>контроля за</w:t>
      </w:r>
      <w:proofErr w:type="gramEnd"/>
      <w:r w:rsidRPr="00B3573D">
        <w:rPr>
          <w:lang w:val="ru-RU"/>
        </w:rPr>
        <w:t xml:space="preserve"> решением вопросов, содержащихся в обращениях граждан и юридических лиц;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самоуправления и муниципальных служащих, которые должны быть отражены в административных и должностных регламентах;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18) иные направления в соответствии с федеральным и областным законодательством и муниципальными правовыми актами.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6. Комиссии по противодействию коррупции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— Комиссия).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2. </w:t>
      </w:r>
      <w:proofErr w:type="gramStart"/>
      <w:r w:rsidRPr="00B3573D">
        <w:rPr>
          <w:lang w:val="ru-RU"/>
        </w:rPr>
        <w:t>В состав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высшего профессионального образования.</w:t>
      </w:r>
      <w:proofErr w:type="gramEnd"/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Персональный состав Комиссии утверждается Главой Администрации (Губернатором)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3. Основными задачами Комиссии являются: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1) координация деятельности государственных органов Ростовской области по противодействию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4) подготовка предложений в проект антикоррупционной программы Ростовской области;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lastRenderedPageBreak/>
        <w:t xml:space="preserve"> 5) подготовка предложений в планы противодействия коррупции в государственных органах Ростовской области;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6) разработка предложений по введению антикоррупционных стандартов;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7) утратил силу. — Областной закон от 29.09.2009 </w:t>
      </w:r>
      <w:r>
        <w:t>N</w:t>
      </w:r>
      <w:r w:rsidRPr="00B3573D">
        <w:rPr>
          <w:lang w:val="ru-RU"/>
        </w:rPr>
        <w:t xml:space="preserve"> 294-ЗС;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9) осуществление антикоррупционного мониторинга;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10) участие в повышении правовой культуры граждан и антикоррупционной пропаганде.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4. Утратила силу. — Областной закон от 29.09.2009 </w:t>
      </w:r>
      <w:r>
        <w:t>N</w:t>
      </w:r>
      <w:r w:rsidRPr="00B3573D">
        <w:rPr>
          <w:lang w:val="ru-RU"/>
        </w:rPr>
        <w:t xml:space="preserve"> 294-ЗС.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5. Порядок деятельности Комиссии устанавливается Администрацией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7. Антикоррупционные программы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(в ред. Областного закона от 16.04.2010 </w:t>
      </w:r>
      <w:r>
        <w:t>N</w:t>
      </w:r>
      <w:r w:rsidRPr="00B3573D">
        <w:rPr>
          <w:lang w:val="ru-RU"/>
        </w:rPr>
        <w:t xml:space="preserve"> 387-ЗС)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Антикоррупционная программа Ростовской области является областной долгосрочной целевой программой, направленной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2. Антикоррупционная программа Ростовской области разрабатывается с учетом предложений Комиссии и утверждается Администрацией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3. Органы местного самоуправления могут утверждать антикоррупционные программы муниципальных образований.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8. Антикоррупционные стандарты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— муниципальными нормативными правовыми актами.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lastRenderedPageBreak/>
        <w:t xml:space="preserve"> 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(в ред. Областного закона от 29.09.2009 </w:t>
      </w:r>
      <w:r>
        <w:t>N</w:t>
      </w:r>
      <w:r w:rsidRPr="00B3573D">
        <w:rPr>
          <w:lang w:val="ru-RU"/>
        </w:rPr>
        <w:t xml:space="preserve"> 294-ЗС)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</w:t>
      </w:r>
      <w:proofErr w:type="gramStart"/>
      <w:r w:rsidRPr="00B3573D">
        <w:rPr>
          <w:lang w:val="ru-RU"/>
        </w:rPr>
        <w:t xml:space="preserve">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</w:t>
      </w:r>
      <w:r>
        <w:t>N</w:t>
      </w:r>
      <w:r w:rsidRPr="00B3573D">
        <w:rPr>
          <w:lang w:val="ru-RU"/>
        </w:rPr>
        <w:t xml:space="preserve"> 172-ФЗ «Об антикоррупционной экспертизе нормативных правовых актов и проектов нормативных правовых актов» (далее — Федеральный закон «Об антикоррупционной экспертизе нормативных правовых актов и проектов нормативных правовых</w:t>
      </w:r>
      <w:proofErr w:type="gramEnd"/>
      <w:r w:rsidRPr="00B3573D">
        <w:rPr>
          <w:lang w:val="ru-RU"/>
        </w:rPr>
        <w:t xml:space="preserve"> актов»)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3. Выявленные в нормативных правовых актах (проектах нормативных правовых актов) коррупциогенные факторы отражаются в заключении, составляемом при проведении антикоррупционной экспертизы.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B3573D">
        <w:rPr>
          <w:lang w:val="ru-RU"/>
        </w:rPr>
        <w:t>мер</w:t>
      </w:r>
      <w:proofErr w:type="gramEnd"/>
      <w:r w:rsidRPr="00B3573D">
        <w:rPr>
          <w:lang w:val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5. В соответствии с Федеральным законом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</w:t>
      </w:r>
      <w:proofErr w:type="gramStart"/>
      <w:r w:rsidRPr="00B3573D">
        <w:rPr>
          <w:lang w:val="ru-RU"/>
        </w:rPr>
        <w:t>дств пр</w:t>
      </w:r>
      <w:proofErr w:type="gramEnd"/>
      <w:r w:rsidRPr="00B3573D">
        <w:rPr>
          <w:lang w:val="ru-RU"/>
        </w:rPr>
        <w:t>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10. Антикоррупционный мониторинг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В целях </w:t>
      </w:r>
      <w:proofErr w:type="gramStart"/>
      <w:r w:rsidRPr="00B3573D">
        <w:rPr>
          <w:lang w:val="ru-RU"/>
        </w:rPr>
        <w:t>оценки эффективности мер противодействия коррупции</w:t>
      </w:r>
      <w:proofErr w:type="gramEnd"/>
      <w:r w:rsidRPr="00B3573D">
        <w:rPr>
          <w:lang w:val="ru-RU"/>
        </w:rPr>
        <w:t xml:space="preserve"> в Ростовской области Комиссией осуществляется антикоррупционный мониторинг.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2. </w:t>
      </w:r>
      <w:proofErr w:type="gramStart"/>
      <w:r w:rsidRPr="00B3573D">
        <w:rPr>
          <w:lang w:val="ru-RU"/>
        </w:rPr>
        <w:t>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B3573D">
        <w:rPr>
          <w:lang w:val="ru-RU"/>
        </w:rPr>
        <w:t xml:space="preserve"> коррупции и иной информации.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(в ред. Областного закона от 29.09.2009 </w:t>
      </w:r>
      <w:r>
        <w:t>N</w:t>
      </w:r>
      <w:r w:rsidRPr="00B3573D">
        <w:rPr>
          <w:lang w:val="ru-RU"/>
        </w:rPr>
        <w:t xml:space="preserve"> 294-ЗС)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3. Порядок осуществления Комиссией антикоррупционного мониторинга утверждается Администрацией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6. В целях </w:t>
      </w:r>
      <w:proofErr w:type="gramStart"/>
      <w:r w:rsidRPr="00B3573D">
        <w:rPr>
          <w:lang w:val="ru-RU"/>
        </w:rPr>
        <w:t>оценки эффективности мер противодействия коррупции</w:t>
      </w:r>
      <w:proofErr w:type="gramEnd"/>
      <w:r w:rsidRPr="00B3573D">
        <w:rPr>
          <w:lang w:val="ru-RU"/>
        </w:rPr>
        <w:t xml:space="preserve">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11. Повышение правовой культуры граждан и антикоррупционная пропаганда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</w:t>
      </w:r>
      <w:proofErr w:type="gramStart"/>
      <w:r w:rsidRPr="00B3573D">
        <w:rPr>
          <w:lang w:val="ru-RU"/>
        </w:rP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12. Планы противодействия коррупции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Государственные органы Ростовской области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2. Органы исполнительной власти Ростовской области утверждают планы противодействия </w:t>
      </w:r>
      <w:proofErr w:type="gramStart"/>
      <w:r w:rsidRPr="00B3573D">
        <w:rPr>
          <w:lang w:val="ru-RU"/>
        </w:rPr>
        <w:t>коррупции</w:t>
      </w:r>
      <w:proofErr w:type="gramEnd"/>
      <w:r w:rsidRPr="00B3573D">
        <w:rPr>
          <w:lang w:val="ru-RU"/>
        </w:rPr>
        <w:t xml:space="preserve"> на основе утверждаемого Главой Администрации </w:t>
      </w:r>
      <w:r w:rsidRPr="00B3573D">
        <w:rPr>
          <w:lang w:val="ru-RU"/>
        </w:rPr>
        <w:lastRenderedPageBreak/>
        <w:t>(Губернатором) Ростовской области плана противодействия коррупции в органах исполнительной власти Ростовской области.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по вопросам противодействия коррупции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информации.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2. </w:t>
      </w:r>
      <w:proofErr w:type="gramStart"/>
      <w:r w:rsidRPr="00B3573D">
        <w:rPr>
          <w:lang w:val="ru-RU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 и высшего профессионального образования, средств массовой информации и граждан</w:t>
      </w:r>
      <w:proofErr w:type="gramEnd"/>
      <w:r w:rsidRPr="00B3573D">
        <w:rPr>
          <w:lang w:val="ru-RU"/>
        </w:rPr>
        <w:t>, а также в иных формах.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14. Финансовое обеспечение мероприятий в сфере противодействия коррупции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Финансовое обеспечение мероприятий, осуществляемых государственными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Статья 15. Вступление в силу настоящего Областного закона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Настоящий Областной закон вступает в силу по истечении 10 дней со дня его официального опубликования.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Глава Администрации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(Губернатор) Ростовской области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lastRenderedPageBreak/>
        <w:t xml:space="preserve"> В.ЧУБ</w:t>
      </w:r>
    </w:p>
    <w:p w:rsidR="00B3573D" w:rsidRPr="00B3573D" w:rsidRDefault="00B3573D" w:rsidP="00B3573D">
      <w:pPr>
        <w:pStyle w:val="aa"/>
        <w:rPr>
          <w:lang w:val="ru-RU"/>
        </w:rPr>
      </w:pP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>г. Ростов-на-Дону</w:t>
      </w:r>
    </w:p>
    <w:p w:rsidR="00B3573D" w:rsidRPr="00B3573D" w:rsidRDefault="00B3573D" w:rsidP="00B3573D">
      <w:pPr>
        <w:pStyle w:val="aa"/>
        <w:rPr>
          <w:lang w:val="ru-RU"/>
        </w:rPr>
      </w:pPr>
      <w:r w:rsidRPr="00B3573D">
        <w:rPr>
          <w:lang w:val="ru-RU"/>
        </w:rPr>
        <w:t xml:space="preserve"> 12 мая 2009 года</w:t>
      </w:r>
    </w:p>
    <w:p w:rsidR="00B3573D" w:rsidRDefault="00B3573D" w:rsidP="00B3573D">
      <w:pPr>
        <w:pStyle w:val="aa"/>
      </w:pPr>
      <w:r w:rsidRPr="00B3573D">
        <w:rPr>
          <w:lang w:val="ru-RU"/>
        </w:rPr>
        <w:t xml:space="preserve"> </w:t>
      </w:r>
      <w:r>
        <w:t>N 218-ЗС</w:t>
      </w:r>
    </w:p>
    <w:p w:rsidR="00B3573D" w:rsidRDefault="00B3573D" w:rsidP="00B3573D">
      <w:pPr>
        <w:pStyle w:val="aa"/>
      </w:pPr>
    </w:p>
    <w:p w:rsidR="00144757" w:rsidRDefault="00144757" w:rsidP="00B3573D">
      <w:pPr>
        <w:pStyle w:val="aa"/>
      </w:pPr>
    </w:p>
    <w:sectPr w:rsidR="00144757" w:rsidSect="00B3573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B3573D"/>
    <w:rsid w:val="00144757"/>
    <w:rsid w:val="00446878"/>
    <w:rsid w:val="007B1886"/>
    <w:rsid w:val="009F2B62"/>
    <w:rsid w:val="00AD770C"/>
    <w:rsid w:val="00B3573D"/>
    <w:rsid w:val="00BB1FA1"/>
    <w:rsid w:val="00E15A91"/>
    <w:rsid w:val="00F0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6"/>
  </w:style>
  <w:style w:type="paragraph" w:styleId="1">
    <w:name w:val="heading 1"/>
    <w:basedOn w:val="a"/>
    <w:next w:val="a"/>
    <w:link w:val="10"/>
    <w:uiPriority w:val="9"/>
    <w:qFormat/>
    <w:rsid w:val="007B188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88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88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88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88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88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88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88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88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8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188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188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18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188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188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188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188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1886"/>
    <w:rPr>
      <w:b/>
      <w:bCs/>
      <w:spacing w:val="0"/>
    </w:rPr>
  </w:style>
  <w:style w:type="character" w:styleId="a9">
    <w:name w:val="Emphasis"/>
    <w:uiPriority w:val="20"/>
    <w:qFormat/>
    <w:rsid w:val="007B188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18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B18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188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188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188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B188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188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188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1886"/>
    <w:rPr>
      <w:smallCaps/>
    </w:rPr>
  </w:style>
  <w:style w:type="character" w:styleId="af1">
    <w:name w:val="Intense Reference"/>
    <w:uiPriority w:val="32"/>
    <w:qFormat/>
    <w:rsid w:val="007B1886"/>
    <w:rPr>
      <w:b/>
      <w:bCs/>
      <w:smallCaps/>
      <w:color w:val="auto"/>
    </w:rPr>
  </w:style>
  <w:style w:type="character" w:styleId="af2">
    <w:name w:val="Book Title"/>
    <w:uiPriority w:val="33"/>
    <w:qFormat/>
    <w:rsid w:val="007B188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18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2604</Words>
  <Characters>14848</Characters>
  <Application>Microsoft Office Word</Application>
  <DocSecurity>0</DocSecurity>
  <Lines>123</Lines>
  <Paragraphs>34</Paragraphs>
  <ScaleCrop>false</ScaleCrop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2014-02-10T11:57:00Z</dcterms:created>
  <dcterms:modified xsi:type="dcterms:W3CDTF">2014-02-10T12:20:00Z</dcterms:modified>
</cp:coreProperties>
</file>